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D74C" w14:textId="77777777" w:rsidR="00AF2CF9" w:rsidRDefault="00AF2CF9" w:rsidP="00AF2CF9">
      <w:pPr>
        <w:rPr>
          <w:rFonts w:eastAsia="Times New Roman"/>
          <w:color w:val="000000"/>
          <w:sz w:val="24"/>
          <w:szCs w:val="24"/>
        </w:rPr>
      </w:pPr>
    </w:p>
    <w:p w14:paraId="11AC46D8" w14:textId="6822E9CB" w:rsidR="00AF2CF9" w:rsidRDefault="00AF2CF9" w:rsidP="00AF2CF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We have created some simple API's for customers who work within a SIMPL / SIMPL# control environment and cannot access the security cookie in our standard HTTP message headers, (where their HTTP widget doesn't support secure messages or access to the message headers). </w:t>
      </w:r>
    </w:p>
    <w:p w14:paraId="192683D8" w14:textId="77777777" w:rsidR="00AF2CF9" w:rsidRDefault="00AF2CF9" w:rsidP="00AF2CF9">
      <w:pPr>
        <w:rPr>
          <w:rFonts w:eastAsia="Times New Roman"/>
          <w:color w:val="000000"/>
          <w:sz w:val="24"/>
          <w:szCs w:val="24"/>
        </w:rPr>
      </w:pPr>
    </w:p>
    <w:p w14:paraId="759CB1DC" w14:textId="2A5E3FD4" w:rsidR="00AF2CF9" w:rsidRDefault="00AF2CF9" w:rsidP="00AF2CF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The new feature is a set of APIs that we refer to as "</w:t>
      </w:r>
      <w:proofErr w:type="spellStart"/>
      <w:r>
        <w:rPr>
          <w:rFonts w:eastAsia="Times New Roman"/>
          <w:color w:val="000000"/>
          <w:sz w:val="24"/>
          <w:szCs w:val="24"/>
        </w:rPr>
        <w:t>simplecontrol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". Basically, </w:t>
      </w:r>
      <w:proofErr w:type="gramStart"/>
      <w:r>
        <w:rPr>
          <w:rFonts w:eastAsia="Times New Roman"/>
          <w:color w:val="000000"/>
          <w:sz w:val="24"/>
          <w:szCs w:val="24"/>
        </w:rPr>
        <w:t>it's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a set of security-less HTTP messages for features that customers typically want to control with 3rd-party control systems. By </w:t>
      </w:r>
      <w:proofErr w:type="gramStart"/>
      <w:r>
        <w:rPr>
          <w:rFonts w:eastAsia="Times New Roman"/>
          <w:color w:val="000000"/>
          <w:sz w:val="24"/>
          <w:szCs w:val="24"/>
        </w:rPr>
        <w:t>default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these APIs don't work (for network security reasons). However, if the system is a closed </w:t>
      </w:r>
      <w:proofErr w:type="gramStart"/>
      <w:r>
        <w:rPr>
          <w:rFonts w:eastAsia="Times New Roman"/>
          <w:color w:val="000000"/>
          <w:sz w:val="24"/>
          <w:szCs w:val="24"/>
        </w:rPr>
        <w:t>network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then it's perfectly safe to enable them and use them. </w:t>
      </w:r>
      <w:r w:rsidR="0096104C">
        <w:rPr>
          <w:rFonts w:eastAsia="Times New Roman"/>
          <w:color w:val="000000"/>
          <w:sz w:val="24"/>
          <w:szCs w:val="24"/>
        </w:rPr>
        <w:t>See below f</w:t>
      </w:r>
      <w:r>
        <w:rPr>
          <w:rFonts w:eastAsia="Times New Roman"/>
          <w:color w:val="000000"/>
          <w:sz w:val="24"/>
          <w:szCs w:val="24"/>
        </w:rPr>
        <w:t>or directions on how to enable the "</w:t>
      </w:r>
      <w:proofErr w:type="spellStart"/>
      <w:r>
        <w:rPr>
          <w:rFonts w:eastAsia="Times New Roman"/>
          <w:color w:val="000000"/>
          <w:sz w:val="24"/>
          <w:szCs w:val="24"/>
        </w:rPr>
        <w:t>simplecontrol</w:t>
      </w:r>
      <w:proofErr w:type="spellEnd"/>
      <w:r>
        <w:rPr>
          <w:rFonts w:eastAsia="Times New Roman"/>
          <w:color w:val="000000"/>
          <w:sz w:val="24"/>
          <w:szCs w:val="24"/>
        </w:rPr>
        <w:t>" APIs, and where to find details about them in the product's Swagger webpage.</w:t>
      </w:r>
    </w:p>
    <w:p w14:paraId="17602E33" w14:textId="77777777" w:rsidR="00AF2CF9" w:rsidRDefault="00AF2CF9" w:rsidP="00AF2CF9">
      <w:pPr>
        <w:rPr>
          <w:rFonts w:eastAsia="Times New Roman"/>
          <w:color w:val="000000"/>
          <w:sz w:val="24"/>
          <w:szCs w:val="24"/>
        </w:rPr>
      </w:pPr>
    </w:p>
    <w:p w14:paraId="5FD915F2" w14:textId="7CC35F89" w:rsidR="00AF2CF9" w:rsidRDefault="00AF2CF9" w:rsidP="00AF2CF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NOTE: customers using the mXa-1502 with internet access, (port forwarding), or on an open network with </w:t>
      </w:r>
      <w:proofErr w:type="spellStart"/>
      <w:r>
        <w:rPr>
          <w:rFonts w:eastAsia="Times New Roman"/>
          <w:color w:val="000000"/>
          <w:sz w:val="24"/>
          <w:szCs w:val="24"/>
        </w:rPr>
        <w:t>WiFi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or accessible network jacks should not enable these APIs, because they provide a method for anybody to access these functions even if they don't have an </w:t>
      </w:r>
      <w:proofErr w:type="spellStart"/>
      <w:r>
        <w:rPr>
          <w:rFonts w:eastAsia="Times New Roman"/>
          <w:color w:val="000000"/>
          <w:sz w:val="24"/>
          <w:szCs w:val="24"/>
        </w:rPr>
        <w:t>AquaControl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account.</w:t>
      </w:r>
    </w:p>
    <w:p w14:paraId="6E34FB76" w14:textId="15EE43BD" w:rsidR="0096104C" w:rsidRDefault="0096104C" w:rsidP="00AF2CF9">
      <w:pPr>
        <w:rPr>
          <w:rFonts w:eastAsia="Times New Roman"/>
          <w:color w:val="000000"/>
          <w:sz w:val="24"/>
          <w:szCs w:val="24"/>
        </w:rPr>
      </w:pPr>
    </w:p>
    <w:p w14:paraId="70A96D65" w14:textId="7C641874" w:rsidR="0096104C" w:rsidRDefault="0096104C" w:rsidP="00AF2CF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Details:</w:t>
      </w:r>
    </w:p>
    <w:p w14:paraId="0EF2558E" w14:textId="77777777" w:rsidR="0096104C" w:rsidRDefault="0096104C" w:rsidP="0096104C">
      <w:pPr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In order to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make the mXa-1502 listen to these new API's, you must create a user account in the Settings-&gt;Security page in </w:t>
      </w:r>
      <w:proofErr w:type="spellStart"/>
      <w:r>
        <w:rPr>
          <w:rFonts w:eastAsia="Times New Roman"/>
          <w:color w:val="000000"/>
          <w:sz w:val="24"/>
          <w:szCs w:val="24"/>
        </w:rPr>
        <w:t>AquaControl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with the following credentials:</w:t>
      </w:r>
    </w:p>
    <w:p w14:paraId="01C8F17F" w14:textId="77777777" w:rsidR="0096104C" w:rsidRDefault="0096104C" w:rsidP="0096104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username: 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SimpleControl</w:t>
      </w:r>
      <w:proofErr w:type="spellEnd"/>
    </w:p>
    <w:p w14:paraId="14E53E80" w14:textId="77777777" w:rsidR="0096104C" w:rsidRDefault="0096104C" w:rsidP="0096104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password: (</w:t>
      </w:r>
      <w:r>
        <w:rPr>
          <w:rFonts w:eastAsia="Times New Roman"/>
          <w:i/>
          <w:iCs/>
          <w:color w:val="000000"/>
          <w:sz w:val="24"/>
          <w:szCs w:val="24"/>
        </w:rPr>
        <w:t>any</w:t>
      </w:r>
      <w:r>
        <w:rPr>
          <w:rFonts w:eastAsia="Times New Roman"/>
          <w:color w:val="000000"/>
          <w:sz w:val="24"/>
          <w:szCs w:val="24"/>
        </w:rPr>
        <w:t>)</w:t>
      </w:r>
    </w:p>
    <w:p w14:paraId="399B722B" w14:textId="77777777" w:rsidR="0096104C" w:rsidRDefault="0096104C" w:rsidP="0096104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role: (</w:t>
      </w:r>
      <w:r>
        <w:rPr>
          <w:rFonts w:eastAsia="Times New Roman"/>
          <w:i/>
          <w:iCs/>
          <w:color w:val="000000"/>
          <w:sz w:val="24"/>
          <w:szCs w:val="24"/>
        </w:rPr>
        <w:t>any</w:t>
      </w:r>
      <w:r>
        <w:rPr>
          <w:rFonts w:eastAsia="Times New Roman"/>
          <w:color w:val="000000"/>
          <w:sz w:val="24"/>
          <w:szCs w:val="24"/>
        </w:rPr>
        <w:t>)</w:t>
      </w:r>
    </w:p>
    <w:p w14:paraId="1B77B8E9" w14:textId="77777777" w:rsidR="0096104C" w:rsidRDefault="0096104C" w:rsidP="0096104C">
      <w:pPr>
        <w:rPr>
          <w:rFonts w:eastAsia="Times New Roman"/>
          <w:color w:val="000000"/>
          <w:sz w:val="24"/>
          <w:szCs w:val="24"/>
        </w:rPr>
      </w:pPr>
    </w:p>
    <w:p w14:paraId="5AFD7B97" w14:textId="77777777" w:rsidR="0096104C" w:rsidRDefault="0096104C" w:rsidP="0096104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>The new API's are documented at the bottom of the Swagger page, (</w:t>
      </w:r>
      <w: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ip_address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:8000), in the new,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simplecontrol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section.</w:t>
      </w:r>
    </w:p>
    <w:p w14:paraId="497B2B7E" w14:textId="77777777" w:rsidR="0096104C" w:rsidRDefault="0096104C" w:rsidP="0096104C">
      <w:pPr>
        <w:rPr>
          <w:rFonts w:eastAsia="Times New Roman"/>
          <w:color w:val="000000"/>
          <w:sz w:val="24"/>
          <w:szCs w:val="24"/>
        </w:rPr>
      </w:pPr>
    </w:p>
    <w:p w14:paraId="1540603C" w14:textId="4AD2D97C" w:rsidR="0096104C" w:rsidRDefault="0096104C" w:rsidP="0096104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 wp14:anchorId="051843EC" wp14:editId="7626D553">
            <wp:extent cx="5943600" cy="34461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B6015" w14:textId="61B8A101" w:rsidR="0096104C" w:rsidRDefault="0096104C" w:rsidP="0096104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</w:p>
    <w:p w14:paraId="262BC054" w14:textId="77777777" w:rsidR="00AF2CF9" w:rsidRDefault="00AF2CF9" w:rsidP="00AF2CF9">
      <w:pPr>
        <w:rPr>
          <w:rFonts w:eastAsia="Times New Roman"/>
          <w:color w:val="000000"/>
          <w:sz w:val="24"/>
          <w:szCs w:val="24"/>
        </w:rPr>
      </w:pPr>
    </w:p>
    <w:p w14:paraId="14A2285E" w14:textId="77777777" w:rsidR="00BA227F" w:rsidRDefault="00BA227F"/>
    <w:sectPr w:rsidR="00BA2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F9"/>
    <w:rsid w:val="0096104C"/>
    <w:rsid w:val="00A72DA6"/>
    <w:rsid w:val="00AF2CF9"/>
    <w:rsid w:val="00B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70C8"/>
  <w15:chartTrackingRefBased/>
  <w15:docId w15:val="{9A2DC5EE-2651-423C-89B6-F003E6F8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6f0a8e3-a882-4275-b106-352644b2e0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Schwenzer</dc:creator>
  <cp:keywords/>
  <dc:description/>
  <cp:lastModifiedBy>Jim Schwenzer</cp:lastModifiedBy>
  <cp:revision>2</cp:revision>
  <dcterms:created xsi:type="dcterms:W3CDTF">2020-10-29T13:12:00Z</dcterms:created>
  <dcterms:modified xsi:type="dcterms:W3CDTF">2021-04-29T12:19:00Z</dcterms:modified>
</cp:coreProperties>
</file>